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43B" w:rsidRPr="00662A40" w:rsidRDefault="0075743B" w:rsidP="0075743B">
      <w:pPr>
        <w:spacing w:before="100" w:beforeAutospacing="1" w:after="100" w:afterAutospacing="1" w:line="240" w:lineRule="auto"/>
        <w:outlineLvl w:val="0"/>
        <w:rPr>
          <w:rFonts w:ascii="Trebuchet MS" w:eastAsia="Times New Roman" w:hAnsi="Trebuchet MS" w:cs="Arial"/>
          <w:b/>
          <w:bCs/>
          <w:caps/>
          <w:color w:val="443832"/>
          <w:kern w:val="36"/>
          <w:sz w:val="24"/>
          <w:szCs w:val="24"/>
          <w:lang w:eastAsia="fr-FR"/>
        </w:rPr>
      </w:pPr>
      <w:r w:rsidRPr="00662A40">
        <w:rPr>
          <w:rFonts w:ascii="Trebuchet MS" w:eastAsia="Times New Roman" w:hAnsi="Trebuchet MS" w:cs="Arial"/>
          <w:b/>
          <w:bCs/>
          <w:caps/>
          <w:color w:val="443832"/>
          <w:kern w:val="36"/>
          <w:sz w:val="24"/>
          <w:szCs w:val="24"/>
          <w:lang w:eastAsia="fr-FR"/>
        </w:rPr>
        <w:t>Les feux et marques des navires - Règles de base</w:t>
      </w:r>
    </w:p>
    <w:p w:rsidR="0075743B" w:rsidRPr="00662A40" w:rsidRDefault="0075743B" w:rsidP="0075743B">
      <w:pPr>
        <w:spacing w:before="100" w:beforeAutospacing="1" w:after="100" w:afterAutospacing="1" w:line="240" w:lineRule="auto"/>
        <w:outlineLvl w:val="0"/>
        <w:rPr>
          <w:rFonts w:ascii="Trebuchet MS" w:eastAsia="Times New Roman" w:hAnsi="Trebuchet MS" w:cs="Arial"/>
          <w:b/>
          <w:bCs/>
          <w:caps/>
          <w:color w:val="443832"/>
          <w:kern w:val="36"/>
          <w:sz w:val="24"/>
          <w:szCs w:val="24"/>
          <w:lang w:eastAsia="fr-FR"/>
        </w:rPr>
      </w:pPr>
      <w:r w:rsidRPr="00662A40">
        <w:rPr>
          <w:rFonts w:ascii="Trebuchet MS" w:eastAsia="Times New Roman" w:hAnsi="Trebuchet MS" w:cs="Arial"/>
          <w:b/>
          <w:bCs/>
          <w:caps/>
          <w:color w:val="443832"/>
          <w:kern w:val="36"/>
          <w:sz w:val="24"/>
          <w:szCs w:val="24"/>
          <w:lang w:eastAsia="fr-FR"/>
        </w:rPr>
        <w:t>Définitions</w:t>
      </w:r>
    </w:p>
    <w:p w:rsidR="0075743B" w:rsidRPr="00662A40" w:rsidRDefault="0075743B" w:rsidP="0075743B">
      <w:pPr>
        <w:spacing w:before="180" w:after="18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Toutes les catégories de navire doivent porter des feux la nuit et pour certains des marques le jour, bien spécifiques pour pouvoir les différencier et savoir qui est privilégié.</w:t>
      </w:r>
    </w:p>
    <w:p w:rsidR="0075743B" w:rsidRPr="00662A40" w:rsidRDefault="0075743B" w:rsidP="0075743B">
      <w:pPr>
        <w:spacing w:before="180" w:after="18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Le terme de "navire" désigne tout engin (y compris sans tirant d'eau et hydravions) utilisé ou pouvant être utilisé comme moyen de transport sur l'eau.</w:t>
      </w:r>
    </w:p>
    <w:p w:rsidR="0075743B" w:rsidRPr="00662A40" w:rsidRDefault="0075743B" w:rsidP="0075743B">
      <w:pPr>
        <w:spacing w:before="180" w:after="18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Les feux doivent être allumés du coucher au lever du soleil et lorsque la visibilité de jour est réduite (brume, pluie, neige,...).</w:t>
      </w:r>
    </w:p>
    <w:p w:rsidR="0075743B" w:rsidRPr="00662A40" w:rsidRDefault="0075743B" w:rsidP="0075743B">
      <w:pPr>
        <w:spacing w:after="180" w:line="240" w:lineRule="auto"/>
        <w:outlineLvl w:val="2"/>
        <w:rPr>
          <w:rFonts w:ascii="Trebuchet MS" w:eastAsia="Times New Roman" w:hAnsi="Trebuchet MS" w:cs="Arial"/>
          <w:b/>
          <w:bCs/>
          <w:color w:val="443832"/>
          <w:sz w:val="24"/>
          <w:szCs w:val="24"/>
          <w:lang w:eastAsia="fr-FR"/>
        </w:rPr>
      </w:pPr>
      <w:r w:rsidRPr="00662A40">
        <w:rPr>
          <w:rFonts w:ascii="Trebuchet MS" w:eastAsia="Times New Roman" w:hAnsi="Trebuchet MS" w:cs="Arial"/>
          <w:b/>
          <w:bCs/>
          <w:color w:val="443832"/>
          <w:sz w:val="24"/>
          <w:szCs w:val="24"/>
          <w:lang w:eastAsia="fr-FR"/>
        </w:rPr>
        <w:t>Les types de feux</w:t>
      </w:r>
    </w:p>
    <w:p w:rsidR="0075743B" w:rsidRPr="00662A40" w:rsidRDefault="0075743B" w:rsidP="0075743B">
      <w:pPr>
        <w:spacing w:before="180" w:after="18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Ces feux ont des couleurs, secteurs et des portées spécifiques.</w:t>
      </w:r>
    </w:p>
    <w:p w:rsidR="0075743B" w:rsidRPr="00662A40" w:rsidRDefault="0075743B" w:rsidP="0075743B">
      <w:pPr>
        <w:spacing w:before="180" w:after="18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Les feux de route d'un navire à moteur </w:t>
      </w: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couvrent 360°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.</w:t>
      </w:r>
    </w:p>
    <w:p w:rsidR="0075743B" w:rsidRPr="00662A40" w:rsidRDefault="0075743B" w:rsidP="007574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225° pour le feu de tête de mât </w:t>
      </w:r>
    </w:p>
    <w:p w:rsidR="0075743B" w:rsidRPr="00662A40" w:rsidRDefault="0075743B" w:rsidP="007574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225° pour l'addition des feux de côtés (112,5° + 112,5°) </w:t>
      </w:r>
    </w:p>
    <w:p w:rsidR="0075743B" w:rsidRPr="00662A40" w:rsidRDefault="0075743B" w:rsidP="007574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le reste vers l'arrière pour le feu de poupe soit 135°. </w:t>
      </w:r>
    </w:p>
    <w:p w:rsidR="0075743B" w:rsidRPr="00662A40" w:rsidRDefault="0075743B" w:rsidP="0075743B">
      <w:pPr>
        <w:spacing w:after="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noProof/>
          <w:color w:val="443832"/>
          <w:sz w:val="24"/>
          <w:szCs w:val="24"/>
          <w:lang w:eastAsia="fr-FR"/>
        </w:rPr>
        <w:drawing>
          <wp:inline distT="0" distB="0" distL="0" distR="0" wp14:anchorId="79BEA272" wp14:editId="67F4D50E">
            <wp:extent cx="1903095" cy="1903095"/>
            <wp:effectExtent l="0" t="0" r="1905" b="1905"/>
            <wp:docPr id="28" name="Image 15" descr="no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opho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secteurs</w:t>
      </w:r>
      <w:proofErr w:type="gramEnd"/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 des feux</w:t>
      </w:r>
    </w:p>
    <w:p w:rsidR="0075743B" w:rsidRPr="00662A40" w:rsidRDefault="0075743B" w:rsidP="0075743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Le feu de tête de mât</w:t>
      </w:r>
    </w:p>
    <w:p w:rsidR="0075743B" w:rsidRPr="00662A40" w:rsidRDefault="0075743B" w:rsidP="0075743B">
      <w:pPr>
        <w:spacing w:after="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noProof/>
          <w:color w:val="443832"/>
          <w:sz w:val="24"/>
          <w:szCs w:val="24"/>
          <w:lang w:eastAsia="fr-FR"/>
        </w:rPr>
        <w:lastRenderedPageBreak/>
        <w:drawing>
          <wp:inline distT="0" distB="0" distL="0" distR="0" wp14:anchorId="216ADB9D" wp14:editId="75D3B534">
            <wp:extent cx="3806190" cy="2545715"/>
            <wp:effectExtent l="0" t="0" r="3810" b="6985"/>
            <wp:docPr id="16" name="Image 16" descr="no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opho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54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exemple</w:t>
      </w:r>
      <w:proofErr w:type="gramEnd"/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 de feu de tête de mât</w:t>
      </w:r>
    </w:p>
    <w:p w:rsidR="0075743B" w:rsidRPr="00662A40" w:rsidRDefault="0075743B" w:rsidP="007574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Type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 : feu blanc, fixe et placé sur l'axe longitudinal du navire</w:t>
      </w:r>
    </w:p>
    <w:p w:rsidR="0075743B" w:rsidRPr="00662A40" w:rsidRDefault="0075743B" w:rsidP="007574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Secteur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 : 225°, soit 112,5° sur chaque bord depuis l'avant. Uniquement sur les navires à moteur faisant route</w:t>
      </w:r>
    </w:p>
    <w:p w:rsidR="0075743B" w:rsidRPr="00662A40" w:rsidRDefault="0075743B" w:rsidP="007574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Visibilité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 : 2 milles</w:t>
      </w:r>
    </w:p>
    <w:p w:rsidR="0075743B" w:rsidRPr="00662A40" w:rsidRDefault="0075743B" w:rsidP="0075743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Le feu de poupe</w:t>
      </w:r>
    </w:p>
    <w:p w:rsidR="0075743B" w:rsidRPr="00662A40" w:rsidRDefault="0075743B" w:rsidP="0075743B">
      <w:pPr>
        <w:spacing w:after="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noProof/>
          <w:color w:val="443832"/>
          <w:sz w:val="24"/>
          <w:szCs w:val="24"/>
          <w:lang w:eastAsia="fr-FR"/>
        </w:rPr>
        <w:drawing>
          <wp:inline distT="0" distB="0" distL="0" distR="0" wp14:anchorId="1B77D49A" wp14:editId="0DAD5859">
            <wp:extent cx="3806190" cy="2545715"/>
            <wp:effectExtent l="0" t="0" r="3810" b="6985"/>
            <wp:docPr id="17" name="Image 17" descr="no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nopho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54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exemple</w:t>
      </w:r>
      <w:proofErr w:type="gramEnd"/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 de feu de poupe</w:t>
      </w:r>
    </w:p>
    <w:p w:rsidR="0075743B" w:rsidRPr="00662A40" w:rsidRDefault="0075743B" w:rsidP="007574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Type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 : feu blanc et placé à l'arrière du navire</w:t>
      </w:r>
    </w:p>
    <w:p w:rsidR="0075743B" w:rsidRPr="00662A40" w:rsidRDefault="0075743B" w:rsidP="007574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Secteur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 : 135°, soit 67,5° de chaque bord à partir de l'arrière</w:t>
      </w:r>
    </w:p>
    <w:p w:rsidR="0075743B" w:rsidRPr="00662A40" w:rsidRDefault="0075743B" w:rsidP="007574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Visibilité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 : 2 milles</w:t>
      </w:r>
    </w:p>
    <w:p w:rsidR="0075743B" w:rsidRPr="00662A40" w:rsidRDefault="0075743B" w:rsidP="0075743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Les deux feux de côté</w:t>
      </w:r>
    </w:p>
    <w:p w:rsidR="0075743B" w:rsidRPr="00662A40" w:rsidRDefault="0075743B" w:rsidP="0075743B">
      <w:pPr>
        <w:spacing w:after="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noProof/>
          <w:color w:val="443832"/>
          <w:sz w:val="24"/>
          <w:szCs w:val="24"/>
          <w:lang w:eastAsia="fr-FR"/>
        </w:rPr>
        <w:lastRenderedPageBreak/>
        <w:drawing>
          <wp:inline distT="0" distB="0" distL="0" distR="0" wp14:anchorId="5F23E51F" wp14:editId="45E04D35">
            <wp:extent cx="3806190" cy="2545715"/>
            <wp:effectExtent l="0" t="0" r="3810" b="6985"/>
            <wp:docPr id="18" name="Image 18" descr="no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nopho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54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exemple</w:t>
      </w:r>
      <w:proofErr w:type="gramEnd"/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 de feux de côté tribord</w:t>
      </w:r>
    </w:p>
    <w:p w:rsidR="0075743B" w:rsidRPr="00662A40" w:rsidRDefault="0075743B" w:rsidP="007574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Type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 : feu vert à tribord et feu rouge à bâbord.</w:t>
      </w:r>
    </w:p>
    <w:p w:rsidR="0075743B" w:rsidRPr="00662A40" w:rsidRDefault="0075743B" w:rsidP="007574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Secteur de chaque feu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 : 112,5°</w:t>
      </w:r>
    </w:p>
    <w:p w:rsidR="0075743B" w:rsidRPr="00662A40" w:rsidRDefault="0075743B" w:rsidP="007574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Visibilité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 : 1 mille</w:t>
      </w:r>
    </w:p>
    <w:p w:rsidR="0075743B" w:rsidRPr="00662A40" w:rsidRDefault="0075743B" w:rsidP="0075743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Les feux visibles sur tout l'horizon (360°)</w:t>
      </w:r>
    </w:p>
    <w:p w:rsidR="0075743B" w:rsidRPr="00662A40" w:rsidRDefault="0075743B" w:rsidP="0075743B">
      <w:pPr>
        <w:spacing w:before="180" w:after="18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Blancs, verts, rouges ou jaunes, ils sont utilisés par des navires se trouvant en situation particulière (détails dans le chapitre suivant).</w:t>
      </w:r>
    </w:p>
    <w:p w:rsidR="0075743B" w:rsidRPr="00662A40" w:rsidRDefault="0075743B" w:rsidP="0075743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 xml:space="preserve">Le feu de remorquage </w:t>
      </w:r>
    </w:p>
    <w:p w:rsidR="0075743B" w:rsidRPr="00662A40" w:rsidRDefault="0075743B" w:rsidP="0075743B">
      <w:pPr>
        <w:spacing w:before="180" w:after="18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Le feu de remorquage est un feu jaune qui a le même secteur que le feu de poupe au-dessus duquel il est placé, soit 135°.</w:t>
      </w:r>
    </w:p>
    <w:p w:rsidR="0075743B" w:rsidRPr="00662A40" w:rsidRDefault="0075743B" w:rsidP="0075743B">
      <w:pPr>
        <w:spacing w:after="180" w:line="240" w:lineRule="auto"/>
        <w:outlineLvl w:val="2"/>
        <w:rPr>
          <w:rFonts w:ascii="Trebuchet MS" w:eastAsia="Times New Roman" w:hAnsi="Trebuchet MS" w:cs="Arial"/>
          <w:b/>
          <w:bCs/>
          <w:color w:val="443832"/>
          <w:sz w:val="24"/>
          <w:szCs w:val="24"/>
          <w:lang w:eastAsia="fr-FR"/>
        </w:rPr>
      </w:pPr>
      <w:r w:rsidRPr="00662A40">
        <w:rPr>
          <w:rFonts w:ascii="Trebuchet MS" w:eastAsia="Times New Roman" w:hAnsi="Trebuchet MS" w:cs="Arial"/>
          <w:b/>
          <w:bCs/>
          <w:color w:val="443832"/>
          <w:sz w:val="24"/>
          <w:szCs w:val="24"/>
          <w:lang w:eastAsia="fr-FR"/>
        </w:rPr>
        <w:t>Les types de marques de jour</w:t>
      </w:r>
    </w:p>
    <w:p w:rsidR="0075743B" w:rsidRPr="00662A40" w:rsidRDefault="0075743B" w:rsidP="0075743B">
      <w:pPr>
        <w:spacing w:before="180" w:after="18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Les marques de jour sont la boule, le cône et le cylindre.</w:t>
      </w:r>
    </w:p>
    <w:p w:rsidR="0075743B" w:rsidRPr="00662A40" w:rsidRDefault="0075743B" w:rsidP="0075743B">
      <w:pPr>
        <w:spacing w:after="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noProof/>
          <w:color w:val="443832"/>
          <w:sz w:val="24"/>
          <w:szCs w:val="24"/>
          <w:lang w:eastAsia="fr-FR"/>
        </w:rPr>
        <w:drawing>
          <wp:inline distT="0" distB="0" distL="0" distR="0" wp14:anchorId="7F19B38B" wp14:editId="5E51DF96">
            <wp:extent cx="4275455" cy="1408430"/>
            <wp:effectExtent l="0" t="0" r="0" b="1270"/>
            <wp:docPr id="19" name="Image 19" descr="no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nopho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455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Marques de jour dans les haubans</w:t>
      </w:r>
    </w:p>
    <w:p w:rsidR="0075743B" w:rsidRPr="00662A40" w:rsidRDefault="0075743B" w:rsidP="007574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La boule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 : son diamètre doit mesurer au moins 0,60 m.</w:t>
      </w:r>
    </w:p>
    <w:p w:rsidR="0075743B" w:rsidRPr="00662A40" w:rsidRDefault="0075743B" w:rsidP="007574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Le cône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 : son diamètre doit mesurer au moins 0,60 m et avoir une hauteur égale à son diamètre.</w:t>
      </w:r>
    </w:p>
    <w:p w:rsidR="0075743B" w:rsidRPr="00662A40" w:rsidRDefault="0075743B" w:rsidP="007574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Le cylindre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 : son diamètre doit mesurer 0,60 m au moins et avoir une hauteur de 1,20 m.</w:t>
      </w:r>
    </w:p>
    <w:p w:rsidR="0075743B" w:rsidRPr="00662A40" w:rsidRDefault="0075743B" w:rsidP="0075743B">
      <w:pPr>
        <w:spacing w:before="180" w:after="18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lastRenderedPageBreak/>
        <w:t>Si le navire mesure moins de 20 mètres, les marques peuvent être plus petites, mais en rapport avec les dimensions du navire.</w:t>
      </w:r>
    </w:p>
    <w:p w:rsidR="0075743B" w:rsidRPr="00662A40" w:rsidRDefault="0075743B" w:rsidP="0075743B">
      <w:pPr>
        <w:spacing w:before="100" w:beforeAutospacing="1" w:after="100" w:afterAutospacing="1" w:line="240" w:lineRule="auto"/>
        <w:outlineLvl w:val="0"/>
        <w:rPr>
          <w:rFonts w:ascii="Trebuchet MS" w:eastAsia="Times New Roman" w:hAnsi="Trebuchet MS" w:cs="Arial"/>
          <w:b/>
          <w:bCs/>
          <w:caps/>
          <w:color w:val="443832"/>
          <w:kern w:val="36"/>
          <w:sz w:val="24"/>
          <w:szCs w:val="24"/>
          <w:lang w:eastAsia="fr-FR"/>
        </w:rPr>
      </w:pPr>
      <w:r w:rsidRPr="00662A40">
        <w:rPr>
          <w:rFonts w:ascii="Trebuchet MS" w:eastAsia="Times New Roman" w:hAnsi="Trebuchet MS" w:cs="Arial"/>
          <w:b/>
          <w:bCs/>
          <w:caps/>
          <w:color w:val="443832"/>
          <w:kern w:val="36"/>
          <w:sz w:val="24"/>
          <w:szCs w:val="24"/>
          <w:lang w:eastAsia="fr-FR"/>
        </w:rPr>
        <w:t>Les feux de route des navires de plaisance</w:t>
      </w:r>
    </w:p>
    <w:p w:rsidR="0075743B" w:rsidRPr="00662A40" w:rsidRDefault="0075743B" w:rsidP="0075743B">
      <w:pPr>
        <w:spacing w:after="180" w:line="240" w:lineRule="auto"/>
        <w:outlineLvl w:val="2"/>
        <w:rPr>
          <w:rFonts w:ascii="Trebuchet MS" w:eastAsia="Times New Roman" w:hAnsi="Trebuchet MS" w:cs="Arial"/>
          <w:b/>
          <w:bCs/>
          <w:color w:val="443832"/>
          <w:sz w:val="24"/>
          <w:szCs w:val="24"/>
          <w:lang w:eastAsia="fr-FR"/>
        </w:rPr>
      </w:pPr>
      <w:r w:rsidRPr="00662A40">
        <w:rPr>
          <w:rFonts w:ascii="Trebuchet MS" w:eastAsia="Times New Roman" w:hAnsi="Trebuchet MS" w:cs="Arial"/>
          <w:b/>
          <w:bCs/>
          <w:color w:val="443832"/>
          <w:sz w:val="24"/>
          <w:szCs w:val="24"/>
          <w:lang w:eastAsia="fr-FR"/>
        </w:rPr>
        <w:t>Les « feux de route de base » pour un navire à moteur faisant route</w:t>
      </w:r>
    </w:p>
    <w:p w:rsidR="0075743B" w:rsidRPr="00662A40" w:rsidRDefault="0075743B" w:rsidP="0075743B">
      <w:pPr>
        <w:spacing w:before="180" w:after="18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De nuit, tous les navires à moteur portent au minimum les feux suivants: un feu de tête de mât, des feux de côté et un feu de poupe.</w:t>
      </w:r>
    </w:p>
    <w:p w:rsidR="0075743B" w:rsidRPr="00662A40" w:rsidRDefault="0075743B" w:rsidP="0075743B">
      <w:pPr>
        <w:spacing w:before="180" w:after="18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Ces navires dont le moyen de propulsion principal est le moteur ne portent </w:t>
      </w: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pas de marque de jour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 (hors navires particuliers et privilégiés).</w:t>
      </w:r>
    </w:p>
    <w:p w:rsidR="0075743B" w:rsidRPr="00662A40" w:rsidRDefault="0075743B" w:rsidP="0075743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Feux de route d'un navire à moteur</w:t>
      </w:r>
    </w:p>
    <w:p w:rsidR="0075743B" w:rsidRPr="00662A40" w:rsidRDefault="0075743B" w:rsidP="0075743B">
      <w:pPr>
        <w:spacing w:after="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noProof/>
          <w:color w:val="443832"/>
          <w:sz w:val="24"/>
          <w:szCs w:val="24"/>
          <w:lang w:eastAsia="fr-FR"/>
        </w:rPr>
        <w:drawing>
          <wp:inline distT="0" distB="0" distL="0" distR="0" wp14:anchorId="1809E12C" wp14:editId="0A5A5F7A">
            <wp:extent cx="4275455" cy="1433195"/>
            <wp:effectExtent l="0" t="0" r="0" b="0"/>
            <wp:docPr id="20" name="Image 20" descr="no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nopho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45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Feux de route d'un navire à moteur</w:t>
      </w:r>
    </w:p>
    <w:p w:rsidR="0075743B" w:rsidRPr="00662A40" w:rsidRDefault="0075743B" w:rsidP="007574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De jour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 : </w:t>
      </w:r>
      <w:proofErr w:type="gramStart"/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aucune marque</w:t>
      </w:r>
      <w:proofErr w:type="gramEnd"/>
    </w:p>
    <w:p w:rsidR="0075743B" w:rsidRPr="00662A40" w:rsidRDefault="0075743B" w:rsidP="007574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De nuit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 : un feu de tête de mât blanc fixe, des feux de côté vert à tribord et rouge à bâbord, un feu de poupe à l'arrière du navire</w:t>
      </w:r>
    </w:p>
    <w:p w:rsidR="0075743B" w:rsidRPr="00662A40" w:rsidRDefault="0075743B" w:rsidP="0075743B">
      <w:pPr>
        <w:spacing w:before="180" w:after="18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Les navires de plus de 50 mètres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 portent les </w:t>
      </w: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 xml:space="preserve">feux de route avec un feu de tête de </w:t>
      </w:r>
      <w:proofErr w:type="spellStart"/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mat</w:t>
      </w:r>
      <w:proofErr w:type="spellEnd"/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 xml:space="preserve"> blanc supplémentaire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 placé à l'arrière du premier et plus haut que celui-ci.</w:t>
      </w:r>
    </w:p>
    <w:p w:rsidR="0075743B" w:rsidRPr="00662A40" w:rsidRDefault="0075743B" w:rsidP="0075743B">
      <w:pPr>
        <w:spacing w:after="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bookmarkStart w:id="0" w:name="_GoBack"/>
      <w:r w:rsidRPr="00662A40">
        <w:rPr>
          <w:rFonts w:ascii="Arial" w:eastAsia="Times New Roman" w:hAnsi="Arial" w:cs="Arial"/>
          <w:noProof/>
          <w:color w:val="443832"/>
          <w:sz w:val="24"/>
          <w:szCs w:val="24"/>
          <w:lang w:eastAsia="fr-FR"/>
        </w:rPr>
        <w:drawing>
          <wp:inline distT="0" distB="0" distL="0" distR="0" wp14:anchorId="4E100A42" wp14:editId="0718E9AD">
            <wp:extent cx="3336290" cy="1433195"/>
            <wp:effectExtent l="0" t="0" r="0" b="0"/>
            <wp:docPr id="21" name="Image 21" descr="no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nopho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90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Navire à moteur de plus de 50 </w:t>
      </w:r>
      <w:bookmarkEnd w:id="0"/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mètres</w:t>
      </w:r>
    </w:p>
    <w:p w:rsidR="0075743B" w:rsidRPr="00662A40" w:rsidRDefault="0075743B" w:rsidP="0075743B">
      <w:pPr>
        <w:spacing w:before="180" w:after="18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Les navires de </w:t>
      </w: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moins de 20 mètres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 peuvent </w:t>
      </w: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 xml:space="preserve">combiner les feux de côté en un seul fanal 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placé dans l'axe du navire.</w:t>
      </w:r>
    </w:p>
    <w:p w:rsidR="0075743B" w:rsidRPr="00662A40" w:rsidRDefault="0075743B" w:rsidP="0075743B">
      <w:pPr>
        <w:spacing w:before="180" w:after="18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A partir de moins de 12 mètres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, ils ont en outre la</w:t>
      </w: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 xml:space="preserve"> possibilité de remplacer le feu blanc de tête de mât et le feu de poupe par un seul feu blanc visible sur tout l'horizon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.</w:t>
      </w:r>
    </w:p>
    <w:p w:rsidR="0075743B" w:rsidRPr="00662A40" w:rsidRDefault="0075743B" w:rsidP="0075743B">
      <w:pPr>
        <w:spacing w:after="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noProof/>
          <w:color w:val="443832"/>
          <w:sz w:val="24"/>
          <w:szCs w:val="24"/>
          <w:lang w:eastAsia="fr-FR"/>
        </w:rPr>
        <w:lastRenderedPageBreak/>
        <w:drawing>
          <wp:inline distT="0" distB="0" distL="0" distR="0" wp14:anchorId="5866656F" wp14:editId="3E536955">
            <wp:extent cx="1704975" cy="1433195"/>
            <wp:effectExtent l="0" t="0" r="9525" b="0"/>
            <wp:docPr id="22" name="Image 22" descr="no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nopho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Navire à moteur de moins de 12 mètres</w:t>
      </w:r>
    </w:p>
    <w:p w:rsidR="0075743B" w:rsidRPr="00662A40" w:rsidRDefault="0075743B" w:rsidP="0075743B">
      <w:pPr>
        <w:spacing w:after="180" w:line="240" w:lineRule="auto"/>
        <w:outlineLvl w:val="2"/>
        <w:rPr>
          <w:rFonts w:ascii="Trebuchet MS" w:eastAsia="Times New Roman" w:hAnsi="Trebuchet MS" w:cs="Arial"/>
          <w:b/>
          <w:bCs/>
          <w:color w:val="443832"/>
          <w:sz w:val="24"/>
          <w:szCs w:val="24"/>
          <w:lang w:eastAsia="fr-FR"/>
        </w:rPr>
      </w:pPr>
      <w:r w:rsidRPr="00662A40">
        <w:rPr>
          <w:rFonts w:ascii="Trebuchet MS" w:eastAsia="Times New Roman" w:hAnsi="Trebuchet MS" w:cs="Arial"/>
          <w:b/>
          <w:bCs/>
          <w:color w:val="443832"/>
          <w:sz w:val="24"/>
          <w:szCs w:val="24"/>
          <w:lang w:eastAsia="fr-FR"/>
        </w:rPr>
        <w:t>Navires à voile</w:t>
      </w:r>
    </w:p>
    <w:p w:rsidR="0075743B" w:rsidRPr="00662A40" w:rsidRDefault="0075743B" w:rsidP="0075743B">
      <w:pPr>
        <w:spacing w:before="180" w:after="18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Les navires dont le moyen de propulsion principal est la voile ne portent </w:t>
      </w: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pas de marque de jour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.</w:t>
      </w:r>
    </w:p>
    <w:p w:rsidR="0075743B" w:rsidRPr="00662A40" w:rsidRDefault="0075743B" w:rsidP="0075743B">
      <w:pPr>
        <w:spacing w:before="180" w:after="18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De nuit, ils ne montrent pas de feu blanc de tête de mât,</w:t>
      </w: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 xml:space="preserve"> uniquement des feux de côté et un feu de poupe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.</w:t>
      </w:r>
    </w:p>
    <w:p w:rsidR="0075743B" w:rsidRPr="00662A40" w:rsidRDefault="0075743B" w:rsidP="0075743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Feux de route d'un navire à voile</w:t>
      </w:r>
    </w:p>
    <w:p w:rsidR="0075743B" w:rsidRPr="00662A40" w:rsidRDefault="0075743B" w:rsidP="0075743B">
      <w:pPr>
        <w:spacing w:after="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noProof/>
          <w:color w:val="443832"/>
          <w:sz w:val="24"/>
          <w:szCs w:val="24"/>
          <w:lang w:eastAsia="fr-FR"/>
        </w:rPr>
        <w:drawing>
          <wp:inline distT="0" distB="0" distL="0" distR="0" wp14:anchorId="6B4E3CE5" wp14:editId="2EF7F73C">
            <wp:extent cx="4275455" cy="1433195"/>
            <wp:effectExtent l="0" t="0" r="0" b="0"/>
            <wp:docPr id="23" name="Image 23" descr="no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nopho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45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Feux de route d'un navire à voile</w:t>
      </w:r>
    </w:p>
    <w:p w:rsidR="0075743B" w:rsidRPr="00662A40" w:rsidRDefault="0075743B" w:rsidP="0075743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De jour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 : </w:t>
      </w:r>
      <w:proofErr w:type="gramStart"/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aucune marque</w:t>
      </w:r>
      <w:proofErr w:type="gramEnd"/>
    </w:p>
    <w:p w:rsidR="0075743B" w:rsidRPr="00662A40" w:rsidRDefault="0075743B" w:rsidP="0075743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De nuit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 : des feux de côté vert à tribord et rouge à bâbord, un feu de poupe à l'arrière du navire</w:t>
      </w:r>
    </w:p>
    <w:p w:rsidR="0075743B" w:rsidRPr="00662A40" w:rsidRDefault="0075743B" w:rsidP="0075743B">
      <w:pPr>
        <w:spacing w:before="180" w:after="18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Les </w:t>
      </w: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navires à voile de moins de 20 mètres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 se distinguent la nuit par ses feux de route placés soit en fanal (regroupés en haut du mât ou à la proue) soit sur les côtés.</w:t>
      </w:r>
    </w:p>
    <w:p w:rsidR="0075743B" w:rsidRPr="00662A40" w:rsidRDefault="0075743B" w:rsidP="0075743B">
      <w:pPr>
        <w:spacing w:before="180" w:after="18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Les </w:t>
      </w: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navires à voile de plus de 20 mètres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 se distinguent la nuit par ses feux de route et par deux feux rouge sur vert, en haut de son mât.</w:t>
      </w:r>
    </w:p>
    <w:p w:rsidR="0075743B" w:rsidRPr="00662A40" w:rsidRDefault="0075743B" w:rsidP="0075743B">
      <w:pPr>
        <w:spacing w:before="180" w:after="18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Un </w:t>
      </w: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voilier faisant route au moteur et à la voile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 doit porter de jour un </w:t>
      </w: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cône noir pointe en bas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. De nuit, il devra porter les </w:t>
      </w: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feux des navires à moteur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 et donc </w:t>
      </w: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simplement allumer en plus son feu de tête de mât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.</w:t>
      </w:r>
    </w:p>
    <w:p w:rsidR="0075743B" w:rsidRPr="00662A40" w:rsidRDefault="0075743B" w:rsidP="0075743B">
      <w:pPr>
        <w:spacing w:after="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noProof/>
          <w:color w:val="443832"/>
          <w:sz w:val="24"/>
          <w:szCs w:val="24"/>
          <w:lang w:eastAsia="fr-FR"/>
        </w:rPr>
        <w:drawing>
          <wp:inline distT="0" distB="0" distL="0" distR="0" wp14:anchorId="33831AC6" wp14:editId="77A83F18">
            <wp:extent cx="1704975" cy="1433195"/>
            <wp:effectExtent l="0" t="0" r="9525" b="0"/>
            <wp:docPr id="24" name="Image 24" descr="no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nopho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Marque d'un voilier faisant route au moteur</w:t>
      </w:r>
    </w:p>
    <w:p w:rsidR="0075743B" w:rsidRPr="00662A40" w:rsidRDefault="0075743B" w:rsidP="0075743B">
      <w:pPr>
        <w:spacing w:after="180" w:line="240" w:lineRule="auto"/>
        <w:outlineLvl w:val="2"/>
        <w:rPr>
          <w:rFonts w:ascii="Trebuchet MS" w:eastAsia="Times New Roman" w:hAnsi="Trebuchet MS" w:cs="Arial"/>
          <w:b/>
          <w:bCs/>
          <w:color w:val="443832"/>
          <w:sz w:val="24"/>
          <w:szCs w:val="24"/>
          <w:lang w:eastAsia="fr-FR"/>
        </w:rPr>
      </w:pPr>
      <w:r w:rsidRPr="00662A40">
        <w:rPr>
          <w:rFonts w:ascii="Trebuchet MS" w:eastAsia="Times New Roman" w:hAnsi="Trebuchet MS" w:cs="Arial"/>
          <w:b/>
          <w:bCs/>
          <w:color w:val="443832"/>
          <w:sz w:val="24"/>
          <w:szCs w:val="24"/>
          <w:lang w:eastAsia="fr-FR"/>
        </w:rPr>
        <w:t>Petites embarcations</w:t>
      </w:r>
    </w:p>
    <w:p w:rsidR="0075743B" w:rsidRPr="00662A40" w:rsidRDefault="0075743B" w:rsidP="0075743B">
      <w:pPr>
        <w:spacing w:before="180" w:after="18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lastRenderedPageBreak/>
        <w:t>Les navires à moteur de moins de 7 mètres et naviguant à moins de 7 nœuds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 doivent montrer de nuit un </w:t>
      </w: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feu blanc visible sur tout l'horizon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 et si possible des feux de côté.</w:t>
      </w:r>
    </w:p>
    <w:p w:rsidR="0075743B" w:rsidRPr="00662A40" w:rsidRDefault="0075743B" w:rsidP="0075743B">
      <w:pPr>
        <w:spacing w:before="180" w:after="18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Les navires à voile de moins de 7 mètres ou à rames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 doivent montrer de nuit (à défaut de feux de route) </w:t>
      </w: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au moins un feu blanc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 (lampe torche par exemple) pour éviter tout abordage.</w:t>
      </w:r>
    </w:p>
    <w:p w:rsidR="0075743B" w:rsidRPr="00662A40" w:rsidRDefault="0075743B" w:rsidP="0075743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Feux de route d'une petite embarcation</w:t>
      </w:r>
    </w:p>
    <w:p w:rsidR="0075743B" w:rsidRPr="00662A40" w:rsidRDefault="0075743B" w:rsidP="0075743B">
      <w:pPr>
        <w:spacing w:after="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noProof/>
          <w:color w:val="443832"/>
          <w:sz w:val="24"/>
          <w:szCs w:val="24"/>
          <w:lang w:eastAsia="fr-FR"/>
        </w:rPr>
        <w:drawing>
          <wp:inline distT="0" distB="0" distL="0" distR="0" wp14:anchorId="47A6E1E4" wp14:editId="2A722AC4">
            <wp:extent cx="2668905" cy="1433195"/>
            <wp:effectExtent l="0" t="0" r="0" b="0"/>
            <wp:docPr id="25" name="Image 25" descr="no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nopho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Feux de route d''une petite embarcation</w:t>
      </w:r>
    </w:p>
    <w:p w:rsidR="0075743B" w:rsidRPr="00662A40" w:rsidRDefault="0075743B" w:rsidP="0075743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De jour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 : </w:t>
      </w:r>
      <w:proofErr w:type="gramStart"/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aucune marque</w:t>
      </w:r>
      <w:proofErr w:type="gramEnd"/>
    </w:p>
    <w:p w:rsidR="0075743B" w:rsidRPr="00662A40" w:rsidRDefault="0075743B" w:rsidP="0075743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De nuit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 : au minimum un feu blanc visible sur tout l'horizon</w:t>
      </w:r>
    </w:p>
    <w:p w:rsidR="0075743B" w:rsidRPr="00662A40" w:rsidRDefault="0075743B" w:rsidP="0075743B">
      <w:pPr>
        <w:spacing w:before="100" w:beforeAutospacing="1" w:after="100" w:afterAutospacing="1" w:line="240" w:lineRule="auto"/>
        <w:outlineLvl w:val="0"/>
        <w:rPr>
          <w:rFonts w:ascii="Trebuchet MS" w:eastAsia="Times New Roman" w:hAnsi="Trebuchet MS" w:cs="Arial"/>
          <w:b/>
          <w:bCs/>
          <w:caps/>
          <w:color w:val="443832"/>
          <w:kern w:val="36"/>
          <w:sz w:val="24"/>
          <w:szCs w:val="24"/>
          <w:lang w:eastAsia="fr-FR"/>
        </w:rPr>
      </w:pPr>
      <w:r w:rsidRPr="00662A40">
        <w:rPr>
          <w:rFonts w:ascii="Trebuchet MS" w:eastAsia="Times New Roman" w:hAnsi="Trebuchet MS" w:cs="Arial"/>
          <w:b/>
          <w:bCs/>
          <w:caps/>
          <w:color w:val="443832"/>
          <w:kern w:val="36"/>
          <w:sz w:val="24"/>
          <w:szCs w:val="24"/>
          <w:lang w:eastAsia="fr-FR"/>
        </w:rPr>
        <w:t>Les marques et feux au mouillage et à l'échouage</w:t>
      </w:r>
    </w:p>
    <w:p w:rsidR="0075743B" w:rsidRPr="00662A40" w:rsidRDefault="0075743B" w:rsidP="0075743B">
      <w:pPr>
        <w:spacing w:after="180" w:line="240" w:lineRule="auto"/>
        <w:outlineLvl w:val="2"/>
        <w:rPr>
          <w:rFonts w:ascii="Trebuchet MS" w:eastAsia="Times New Roman" w:hAnsi="Trebuchet MS" w:cs="Arial"/>
          <w:b/>
          <w:bCs/>
          <w:color w:val="443832"/>
          <w:sz w:val="24"/>
          <w:szCs w:val="24"/>
          <w:lang w:eastAsia="fr-FR"/>
        </w:rPr>
      </w:pPr>
      <w:r w:rsidRPr="00662A40">
        <w:rPr>
          <w:rFonts w:ascii="Trebuchet MS" w:eastAsia="Times New Roman" w:hAnsi="Trebuchet MS" w:cs="Arial"/>
          <w:b/>
          <w:bCs/>
          <w:color w:val="443832"/>
          <w:sz w:val="24"/>
          <w:szCs w:val="24"/>
          <w:lang w:eastAsia="fr-FR"/>
        </w:rPr>
        <w:t>Navires au mouillage</w:t>
      </w:r>
    </w:p>
    <w:p w:rsidR="0075743B" w:rsidRPr="00662A40" w:rsidRDefault="0075743B" w:rsidP="0075743B">
      <w:pPr>
        <w:spacing w:before="180" w:after="18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Les navires amarrés (sauf à quai) ou ancrés doivent montrer des signes distinctifs si un autre navire peut en faire le tour complet.</w:t>
      </w:r>
    </w:p>
    <w:p w:rsidR="0075743B" w:rsidRPr="00662A40" w:rsidRDefault="0075743B" w:rsidP="0075743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De jour, </w:t>
      </w: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une boule noire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 doit être placée à l'avant du navire.</w:t>
      </w:r>
    </w:p>
    <w:p w:rsidR="0075743B" w:rsidRPr="00662A40" w:rsidRDefault="0075743B" w:rsidP="0075743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De nuit, si le navire fait </w:t>
      </w: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moins de 50 mètres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, il portera </w:t>
      </w: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un seul feu blanc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 placé à l'avant et visible sur tout l'horizon. S'il fait </w:t>
      </w: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plus de 50 mètres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, il devra ajouter en supplément </w:t>
      </w: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un deuxième feu blanc à l'arrière, plus bas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 que celui de l'avant.</w:t>
      </w: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 xml:space="preserve"> S'il fait plus de 100 mètres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, il devra </w:t>
      </w: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ajouter l'éclairage de ses ponts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.</w:t>
      </w:r>
    </w:p>
    <w:p w:rsidR="0075743B" w:rsidRPr="00662A40" w:rsidRDefault="0075743B" w:rsidP="0075743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Navire au mouillage</w:t>
      </w:r>
    </w:p>
    <w:p w:rsidR="0075743B" w:rsidRPr="00662A40" w:rsidRDefault="0075743B" w:rsidP="0075743B">
      <w:pPr>
        <w:spacing w:after="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noProof/>
          <w:color w:val="443832"/>
          <w:sz w:val="24"/>
          <w:szCs w:val="24"/>
          <w:lang w:eastAsia="fr-FR"/>
        </w:rPr>
        <w:drawing>
          <wp:inline distT="0" distB="0" distL="0" distR="0" wp14:anchorId="6834B800" wp14:editId="3EF552A1">
            <wp:extent cx="4275455" cy="1433195"/>
            <wp:effectExtent l="0" t="0" r="0" b="0"/>
            <wp:docPr id="26" name="Image 26" descr="no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nophot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45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Navire au mouillage de plus de 50 mètres</w:t>
      </w:r>
    </w:p>
    <w:p w:rsidR="0075743B" w:rsidRPr="00662A40" w:rsidRDefault="0075743B" w:rsidP="0075743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De jour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 : une boule noire</w:t>
      </w:r>
    </w:p>
    <w:p w:rsidR="0075743B" w:rsidRPr="00662A40" w:rsidRDefault="0075743B" w:rsidP="0075743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De nuit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 : un ou plusieurs feux blancs (selon la longueur du navire)</w:t>
      </w:r>
    </w:p>
    <w:p w:rsidR="0075743B" w:rsidRPr="00662A40" w:rsidRDefault="0075743B" w:rsidP="0075743B">
      <w:pPr>
        <w:spacing w:after="180" w:line="240" w:lineRule="auto"/>
        <w:outlineLvl w:val="2"/>
        <w:rPr>
          <w:rFonts w:ascii="Trebuchet MS" w:eastAsia="Times New Roman" w:hAnsi="Trebuchet MS" w:cs="Arial"/>
          <w:b/>
          <w:bCs/>
          <w:color w:val="443832"/>
          <w:sz w:val="24"/>
          <w:szCs w:val="24"/>
          <w:lang w:eastAsia="fr-FR"/>
        </w:rPr>
      </w:pPr>
      <w:r w:rsidRPr="00662A40">
        <w:rPr>
          <w:rFonts w:ascii="Trebuchet MS" w:eastAsia="Times New Roman" w:hAnsi="Trebuchet MS" w:cs="Arial"/>
          <w:b/>
          <w:bCs/>
          <w:color w:val="443832"/>
          <w:sz w:val="24"/>
          <w:szCs w:val="24"/>
          <w:lang w:eastAsia="fr-FR"/>
        </w:rPr>
        <w:lastRenderedPageBreak/>
        <w:t>Navires échoués</w:t>
      </w:r>
    </w:p>
    <w:p w:rsidR="0075743B" w:rsidRPr="00662A40" w:rsidRDefault="0075743B" w:rsidP="0075743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De jour, ces navires doivent montrer </w:t>
      </w: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trois boules noires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 sur le mât.</w:t>
      </w:r>
    </w:p>
    <w:p w:rsidR="0075743B" w:rsidRPr="00662A40" w:rsidRDefault="0075743B" w:rsidP="0075743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De nuit, </w:t>
      </w: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en plus de ses feux de mouillages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, ils devront allumer </w:t>
      </w: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deux feux rouges superposés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 visibles sur tout l'horizon. </w:t>
      </w:r>
    </w:p>
    <w:p w:rsidR="0075743B" w:rsidRPr="00662A40" w:rsidRDefault="0075743B" w:rsidP="0075743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Navire échoué</w:t>
      </w:r>
    </w:p>
    <w:p w:rsidR="0075743B" w:rsidRPr="00662A40" w:rsidRDefault="0075743B" w:rsidP="0075743B">
      <w:pPr>
        <w:spacing w:after="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noProof/>
          <w:color w:val="443832"/>
          <w:sz w:val="24"/>
          <w:szCs w:val="24"/>
          <w:lang w:eastAsia="fr-FR"/>
        </w:rPr>
        <w:drawing>
          <wp:inline distT="0" distB="0" distL="0" distR="0" wp14:anchorId="4983BF7A" wp14:editId="4323ED98">
            <wp:extent cx="4275455" cy="1433195"/>
            <wp:effectExtent l="0" t="0" r="0" b="0"/>
            <wp:docPr id="27" name="Image 27" descr="no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nophot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45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Navire échoué de plus de 50 mètres</w:t>
      </w:r>
    </w:p>
    <w:p w:rsidR="0075743B" w:rsidRPr="00662A40" w:rsidRDefault="0075743B" w:rsidP="0075743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De jour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 : trois boules noires</w:t>
      </w:r>
    </w:p>
    <w:p w:rsidR="0075743B" w:rsidRPr="00662A40" w:rsidRDefault="0075743B" w:rsidP="0075743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De nuit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 : deux feux rouges visibles sur tout l'horizon</w:t>
      </w:r>
    </w:p>
    <w:p w:rsidR="0075743B" w:rsidRPr="00662A40" w:rsidRDefault="0075743B" w:rsidP="0075743B">
      <w:pPr>
        <w:spacing w:before="180" w:after="18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Un navire échoué, considéré comme non </w:t>
      </w:r>
      <w:proofErr w:type="spellStart"/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manoeuvrant</w:t>
      </w:r>
      <w:proofErr w:type="spellEnd"/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 sans erre, porte </w:t>
      </w: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 xml:space="preserve">les mêmes feux en mâture qu'un navire non maître de sa </w:t>
      </w:r>
      <w:proofErr w:type="spellStart"/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manoeuvre</w:t>
      </w:r>
      <w:proofErr w:type="spellEnd"/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 comme nous le verrons au prochain chapitre.</w:t>
      </w:r>
    </w:p>
    <w:p w:rsidR="0075743B" w:rsidRPr="00662A40" w:rsidRDefault="0075743B" w:rsidP="0075743B">
      <w:pPr>
        <w:spacing w:before="100" w:beforeAutospacing="1" w:after="100" w:afterAutospacing="1" w:line="240" w:lineRule="auto"/>
        <w:outlineLvl w:val="0"/>
        <w:rPr>
          <w:rFonts w:ascii="Trebuchet MS" w:eastAsia="Times New Roman" w:hAnsi="Trebuchet MS" w:cs="Arial"/>
          <w:b/>
          <w:bCs/>
          <w:caps/>
          <w:color w:val="443832"/>
          <w:kern w:val="36"/>
          <w:sz w:val="24"/>
          <w:szCs w:val="24"/>
          <w:lang w:eastAsia="fr-FR"/>
        </w:rPr>
      </w:pPr>
      <w:r w:rsidRPr="00662A40">
        <w:rPr>
          <w:rFonts w:ascii="Trebuchet MS" w:eastAsia="Times New Roman" w:hAnsi="Trebuchet MS" w:cs="Arial"/>
          <w:b/>
          <w:bCs/>
          <w:caps/>
          <w:color w:val="443832"/>
          <w:kern w:val="36"/>
          <w:sz w:val="24"/>
          <w:szCs w:val="24"/>
          <w:lang w:eastAsia="fr-FR"/>
        </w:rPr>
        <w:t xml:space="preserve">Ce qu'il faut retenir </w:t>
      </w:r>
      <w:r w:rsidRPr="00662A40">
        <w:rPr>
          <w:rFonts w:ascii="Trebuchet MS" w:eastAsia="Times New Roman" w:hAnsi="Trebuchet MS" w:cs="Arial"/>
          <w:b/>
          <w:bCs/>
          <w:caps/>
          <w:noProof/>
          <w:color w:val="443832"/>
          <w:kern w:val="36"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5E557F3D" wp14:editId="497A3492">
                <wp:extent cx="296545" cy="296545"/>
                <wp:effectExtent l="0" t="0" r="0" b="0"/>
                <wp:docPr id="15" name="AutoShape 28" descr="ic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654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7E61C1" id="AutoShape 28" o:spid="_x0000_s1026" alt="icone" style="width:23.35pt;height:2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</w:p>
    <w:p w:rsidR="0075743B" w:rsidRPr="00662A40" w:rsidRDefault="00662A40" w:rsidP="0075743B">
      <w:pPr>
        <w:spacing w:before="180" w:after="18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hyperlink r:id="rId18" w:tooltip="Passez le test" w:history="1">
        <w:r w:rsidR="0075743B" w:rsidRPr="00662A40">
          <w:rPr>
            <w:rFonts w:ascii="Arial" w:eastAsia="Times New Roman" w:hAnsi="Arial" w:cs="Arial"/>
            <w:color w:val="A0742E"/>
            <w:sz w:val="24"/>
            <w:szCs w:val="24"/>
            <w:lang w:eastAsia="fr-FR"/>
          </w:rPr>
          <w:t xml:space="preserve">Passez le </w:t>
        </w:r>
        <w:proofErr w:type="spellStart"/>
        <w:r w:rsidR="0075743B" w:rsidRPr="00662A40">
          <w:rPr>
            <w:rFonts w:ascii="Arial" w:eastAsia="Times New Roman" w:hAnsi="Arial" w:cs="Arial"/>
            <w:color w:val="A0742E"/>
            <w:sz w:val="24"/>
            <w:szCs w:val="24"/>
            <w:lang w:eastAsia="fr-FR"/>
          </w:rPr>
          <w:t>mini-test</w:t>
        </w:r>
        <w:proofErr w:type="spellEnd"/>
      </w:hyperlink>
    </w:p>
    <w:p w:rsidR="0075743B" w:rsidRPr="00662A40" w:rsidRDefault="0075743B" w:rsidP="0075743B">
      <w:pPr>
        <w:spacing w:before="180" w:after="18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Vous regardez le cours </w:t>
      </w: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Règles de base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 xml:space="preserve"> dans la partie </w:t>
      </w:r>
      <w:r w:rsidRPr="00662A40">
        <w:rPr>
          <w:rFonts w:ascii="Arial" w:eastAsia="Times New Roman" w:hAnsi="Arial" w:cs="Arial"/>
          <w:b/>
          <w:bCs/>
          <w:color w:val="443832"/>
          <w:sz w:val="24"/>
          <w:szCs w:val="24"/>
          <w:lang w:eastAsia="fr-FR"/>
        </w:rPr>
        <w:t>Les feux et marques des navires</w: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t>. Passer le test suivant pour évaluer vos compétences :</w:t>
      </w:r>
    </w:p>
    <w:p w:rsidR="0075743B" w:rsidRPr="00662A40" w:rsidRDefault="0075743B" w:rsidP="0075743B">
      <w:pPr>
        <w:spacing w:after="150" w:line="240" w:lineRule="auto"/>
        <w:ind w:right="150"/>
        <w:rPr>
          <w:rFonts w:ascii="Times New Roman" w:eastAsia="Times New Roman" w:hAnsi="Times New Roman" w:cs="Times New Roman"/>
          <w:color w:val="A0742E"/>
          <w:sz w:val="24"/>
          <w:szCs w:val="24"/>
          <w:bdr w:val="single" w:sz="6" w:space="0" w:color="604939" w:frame="1"/>
          <w:lang w:eastAsia="fr-FR"/>
        </w:rPr>
      </w:pP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fldChar w:fldCharType="begin"/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instrText xml:space="preserve"> HYPERLINK "http://elearning.defim.fr/interface-passage-theme-31.html" </w:instrText>
      </w: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fldChar w:fldCharType="separate"/>
      </w:r>
    </w:p>
    <w:p w:rsidR="0075743B" w:rsidRPr="00662A40" w:rsidRDefault="0075743B" w:rsidP="0075743B">
      <w:pPr>
        <w:shd w:val="clear" w:color="auto" w:fill="FFFFFF"/>
        <w:spacing w:before="180" w:after="18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color w:val="A0742E"/>
          <w:sz w:val="24"/>
          <w:szCs w:val="24"/>
          <w:bdr w:val="single" w:sz="6" w:space="0" w:color="604939" w:frame="1"/>
          <w:lang w:eastAsia="fr-FR"/>
        </w:rPr>
        <w:t xml:space="preserve">Passer le </w:t>
      </w:r>
      <w:proofErr w:type="spellStart"/>
      <w:r w:rsidRPr="00662A40">
        <w:rPr>
          <w:rFonts w:ascii="Arial" w:eastAsia="Times New Roman" w:hAnsi="Arial" w:cs="Arial"/>
          <w:color w:val="A0742E"/>
          <w:sz w:val="24"/>
          <w:szCs w:val="24"/>
          <w:bdr w:val="single" w:sz="6" w:space="0" w:color="604939" w:frame="1"/>
          <w:lang w:eastAsia="fr-FR"/>
        </w:rPr>
        <w:t>mini-test</w:t>
      </w:r>
      <w:proofErr w:type="spellEnd"/>
    </w:p>
    <w:p w:rsidR="0075743B" w:rsidRPr="00662A40" w:rsidRDefault="0075743B" w:rsidP="0075743B">
      <w:pPr>
        <w:spacing w:after="0" w:line="240" w:lineRule="auto"/>
        <w:rPr>
          <w:rFonts w:ascii="Arial" w:eastAsia="Times New Roman" w:hAnsi="Arial" w:cs="Arial"/>
          <w:color w:val="443832"/>
          <w:sz w:val="24"/>
          <w:szCs w:val="24"/>
          <w:lang w:eastAsia="fr-FR"/>
        </w:rPr>
      </w:pPr>
      <w:r w:rsidRPr="00662A40">
        <w:rPr>
          <w:rFonts w:ascii="Arial" w:eastAsia="Times New Roman" w:hAnsi="Arial" w:cs="Arial"/>
          <w:color w:val="443832"/>
          <w:sz w:val="24"/>
          <w:szCs w:val="24"/>
          <w:lang w:eastAsia="fr-FR"/>
        </w:rPr>
        <w:fldChar w:fldCharType="end"/>
      </w:r>
      <w:hyperlink r:id="rId19" w:tooltip="Aller au chapitre Les signaux &gt; Autres signalisations" w:history="1">
        <w:r w:rsidRPr="00662A40">
          <w:rPr>
            <w:rFonts w:ascii="Arial" w:eastAsia="Times New Roman" w:hAnsi="Arial" w:cs="Arial"/>
            <w:color w:val="A0742E"/>
            <w:sz w:val="24"/>
            <w:szCs w:val="24"/>
            <w:lang w:eastAsia="fr-FR"/>
          </w:rPr>
          <w:t xml:space="preserve">Chapitre </w:t>
        </w:r>
        <w:proofErr w:type="spellStart"/>
        <w:r w:rsidRPr="00662A40">
          <w:rPr>
            <w:rFonts w:ascii="Arial" w:eastAsia="Times New Roman" w:hAnsi="Arial" w:cs="Arial"/>
            <w:color w:val="A0742E"/>
            <w:sz w:val="24"/>
            <w:szCs w:val="24"/>
            <w:lang w:eastAsia="fr-FR"/>
          </w:rPr>
          <w:t>précédent</w:t>
        </w:r>
      </w:hyperlink>
      <w:hyperlink r:id="rId20" w:tooltip="Aller au chapitre Les feux et marques des navires &gt; Navires privilégiés" w:history="1">
        <w:r w:rsidRPr="00662A40">
          <w:rPr>
            <w:rFonts w:ascii="Arial" w:eastAsia="Times New Roman" w:hAnsi="Arial" w:cs="Arial"/>
            <w:color w:val="A0742E"/>
            <w:sz w:val="24"/>
            <w:szCs w:val="24"/>
            <w:lang w:eastAsia="fr-FR"/>
          </w:rPr>
          <w:t>Chapitre</w:t>
        </w:r>
        <w:proofErr w:type="spellEnd"/>
        <w:r w:rsidRPr="00662A40">
          <w:rPr>
            <w:rFonts w:ascii="Arial" w:eastAsia="Times New Roman" w:hAnsi="Arial" w:cs="Arial"/>
            <w:color w:val="A0742E"/>
            <w:sz w:val="24"/>
            <w:szCs w:val="24"/>
            <w:lang w:eastAsia="fr-FR"/>
          </w:rPr>
          <w:t xml:space="preserve"> suivant</w:t>
        </w:r>
      </w:hyperlink>
    </w:p>
    <w:p w:rsidR="00716FD3" w:rsidRPr="00662A40" w:rsidRDefault="00716FD3" w:rsidP="0075743B">
      <w:pPr>
        <w:rPr>
          <w:sz w:val="24"/>
          <w:szCs w:val="24"/>
        </w:rPr>
      </w:pPr>
    </w:p>
    <w:sectPr w:rsidR="00716FD3" w:rsidRPr="00662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57035"/>
    <w:multiLevelType w:val="multilevel"/>
    <w:tmpl w:val="CB2C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11E4B"/>
    <w:multiLevelType w:val="multilevel"/>
    <w:tmpl w:val="9356C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4121D0"/>
    <w:multiLevelType w:val="multilevel"/>
    <w:tmpl w:val="A80C6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C104F6"/>
    <w:multiLevelType w:val="multilevel"/>
    <w:tmpl w:val="FABCC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31772E"/>
    <w:multiLevelType w:val="multilevel"/>
    <w:tmpl w:val="BFF2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54154A"/>
    <w:multiLevelType w:val="multilevel"/>
    <w:tmpl w:val="B4A8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D9074A"/>
    <w:multiLevelType w:val="multilevel"/>
    <w:tmpl w:val="C230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754121"/>
    <w:multiLevelType w:val="multilevel"/>
    <w:tmpl w:val="A97EE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166769"/>
    <w:multiLevelType w:val="multilevel"/>
    <w:tmpl w:val="FBBE7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BA0BC9"/>
    <w:multiLevelType w:val="multilevel"/>
    <w:tmpl w:val="9AE6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E40060"/>
    <w:multiLevelType w:val="multilevel"/>
    <w:tmpl w:val="05B8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734BA6"/>
    <w:multiLevelType w:val="multilevel"/>
    <w:tmpl w:val="D7544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3"/>
  </w:num>
  <w:num w:numId="7">
    <w:abstractNumId w:val="1"/>
  </w:num>
  <w:num w:numId="8">
    <w:abstractNumId w:val="11"/>
  </w:num>
  <w:num w:numId="9">
    <w:abstractNumId w:val="6"/>
  </w:num>
  <w:num w:numId="10">
    <w:abstractNumId w:val="4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3B"/>
    <w:rsid w:val="00662A40"/>
    <w:rsid w:val="00716FD3"/>
    <w:rsid w:val="0075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251D4-704C-4B6A-81F4-75CBBF8C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63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0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9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01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6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8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9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77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3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35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hyperlink" Target="http://elearning.defim.fr/interface-passage-theme-31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http://elearning.defim.fr/chapitre-3-2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hyperlink" Target="http://elearning.defim.fr/chapitre-2-2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1046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 DELGADO</dc:creator>
  <cp:keywords/>
  <dc:description/>
  <cp:lastModifiedBy>PAULI DELGADO</cp:lastModifiedBy>
  <cp:revision>3</cp:revision>
  <dcterms:created xsi:type="dcterms:W3CDTF">2016-12-09T17:29:00Z</dcterms:created>
  <dcterms:modified xsi:type="dcterms:W3CDTF">2016-12-09T17:31:00Z</dcterms:modified>
</cp:coreProperties>
</file>